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91" w:rsidRDefault="00A41F91" w:rsidP="0095102E">
      <w:pPr>
        <w:rPr>
          <w:rFonts w:eastAsia="標楷體"/>
          <w:sz w:val="32"/>
          <w:szCs w:val="32"/>
        </w:rPr>
      </w:pPr>
    </w:p>
    <w:p w:rsidR="0095102E" w:rsidRPr="00F208A4" w:rsidRDefault="0095102E" w:rsidP="0095102E">
      <w:pPr>
        <w:rPr>
          <w:rFonts w:eastAsia="標楷體"/>
          <w:color w:val="000000"/>
          <w:sz w:val="32"/>
          <w:szCs w:val="32"/>
        </w:rPr>
      </w:pPr>
      <w:r w:rsidRPr="00F208A4">
        <w:rPr>
          <w:rFonts w:eastAsia="標楷體"/>
          <w:sz w:val="32"/>
          <w:szCs w:val="32"/>
        </w:rPr>
        <w:t>臺東縣</w:t>
      </w:r>
      <w:r w:rsidRPr="00F208A4">
        <w:rPr>
          <w:rFonts w:eastAsia="標楷體"/>
          <w:sz w:val="32"/>
          <w:szCs w:val="32"/>
        </w:rPr>
        <w:t>10</w:t>
      </w:r>
      <w:r w:rsidRPr="00F208A4">
        <w:rPr>
          <w:rFonts w:eastAsia="標楷體" w:hint="eastAsia"/>
          <w:sz w:val="32"/>
          <w:szCs w:val="32"/>
        </w:rPr>
        <w:t>9</w:t>
      </w:r>
      <w:r w:rsidRPr="00F208A4">
        <w:rPr>
          <w:rFonts w:eastAsia="標楷體"/>
          <w:sz w:val="32"/>
          <w:szCs w:val="32"/>
        </w:rPr>
        <w:t>年度</w:t>
      </w:r>
      <w:r w:rsidRPr="00F208A4">
        <w:rPr>
          <w:rFonts w:eastAsia="標楷體" w:hint="eastAsia"/>
          <w:color w:val="000000"/>
          <w:sz w:val="32"/>
          <w:szCs w:val="32"/>
        </w:rPr>
        <w:t>原住民族文化文學融入課程教案</w:t>
      </w:r>
      <w:r w:rsidRPr="00F208A4">
        <w:rPr>
          <w:rFonts w:eastAsia="標楷體"/>
          <w:color w:val="000000"/>
          <w:sz w:val="32"/>
          <w:szCs w:val="32"/>
        </w:rPr>
        <w:t>徵選</w:t>
      </w:r>
    </w:p>
    <w:p w:rsidR="0095102E" w:rsidRPr="00A65471" w:rsidRDefault="0095102E" w:rsidP="00100E5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教案名稱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A65471" w:rsidRDefault="00A65471" w:rsidP="00100E5D">
      <w:pPr>
        <w:pStyle w:val="a3"/>
        <w:snapToGrid w:val="0"/>
        <w:spacing w:beforeLines="50" w:before="180" w:afterLines="50" w:after="180"/>
        <w:ind w:leftChars="0" w:left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阿美族傳奇人物</w:t>
      </w:r>
    </w:p>
    <w:p w:rsidR="0095102E" w:rsidRPr="00A65471" w:rsidRDefault="0095102E" w:rsidP="00100E5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設計理念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256D10" w:rsidRPr="00256D10" w:rsidRDefault="00A65471" w:rsidP="00100E5D">
      <w:pPr>
        <w:pStyle w:val="a3"/>
        <w:adjustRightInd w:val="0"/>
        <w:snapToGrid w:val="0"/>
        <w:spacing w:beforeLines="50" w:before="180" w:afterLines="50" w:after="180"/>
        <w:ind w:leftChars="0" w:left="28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原住民族</w:t>
      </w:r>
      <w:r w:rsidR="00A72FAB">
        <w:rPr>
          <w:rFonts w:ascii="標楷體" w:eastAsia="標楷體" w:hAnsi="標楷體" w:hint="eastAsia"/>
          <w:color w:val="000000" w:themeColor="text1"/>
          <w:sz w:val="28"/>
        </w:rPr>
        <w:t>於運動方面的表現，向來傑出耀眼，如阿</w:t>
      </w:r>
      <w:r w:rsidR="00A63AF5">
        <w:rPr>
          <w:rFonts w:ascii="標楷體" w:eastAsia="標楷體" w:hAnsi="標楷體" w:hint="eastAsia"/>
          <w:color w:val="000000" w:themeColor="text1"/>
          <w:sz w:val="28"/>
        </w:rPr>
        <w:t>美族天生具有強大爆發力及速度。傳統文化祭儀與部落活動方面，昔日</w:t>
      </w:r>
      <w:r w:rsidR="00A72FAB">
        <w:rPr>
          <w:rFonts w:ascii="標楷體" w:eastAsia="標楷體" w:hAnsi="標楷體" w:hint="eastAsia"/>
          <w:color w:val="000000" w:themeColor="text1"/>
          <w:sz w:val="28"/>
        </w:rPr>
        <w:t>透過族人長輩嚴格訓練要求，了解強壯的體能才能捍衛族人及部落，現今擁有與生俱來的天賦並健康的體魄，</w:t>
      </w:r>
      <w:r w:rsidR="00F22668">
        <w:rPr>
          <w:rFonts w:ascii="標楷體" w:eastAsia="標楷體" w:hAnsi="標楷體" w:hint="eastAsia"/>
          <w:color w:val="000000" w:themeColor="text1"/>
          <w:sz w:val="28"/>
        </w:rPr>
        <w:t>有助</w:t>
      </w:r>
      <w:r w:rsidR="00881FA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F22668">
        <w:rPr>
          <w:rFonts w:ascii="標楷體" w:eastAsia="標楷體" w:hAnsi="標楷體" w:hint="eastAsia"/>
          <w:color w:val="000000" w:themeColor="text1"/>
          <w:sz w:val="28"/>
        </w:rPr>
        <w:t>運動</w:t>
      </w:r>
      <w:r w:rsidR="00A63AF5">
        <w:rPr>
          <w:rFonts w:ascii="標楷體" w:eastAsia="標楷體" w:hAnsi="標楷體" w:hint="eastAsia"/>
          <w:color w:val="000000" w:themeColor="text1"/>
          <w:sz w:val="28"/>
        </w:rPr>
        <w:t>競技</w:t>
      </w:r>
      <w:r w:rsidR="00DF1108">
        <w:rPr>
          <w:rFonts w:ascii="標楷體" w:eastAsia="標楷體" w:hAnsi="標楷體" w:hint="eastAsia"/>
          <w:color w:val="000000" w:themeColor="text1"/>
          <w:sz w:val="28"/>
        </w:rPr>
        <w:t>鼓舞</w:t>
      </w:r>
      <w:r w:rsidR="00F22668">
        <w:rPr>
          <w:rFonts w:ascii="標楷體" w:eastAsia="標楷體" w:hAnsi="標楷體" w:hint="eastAsia"/>
          <w:color w:val="000000" w:themeColor="text1"/>
          <w:sz w:val="28"/>
        </w:rPr>
        <w:t>創下佳績並</w:t>
      </w:r>
      <w:r w:rsidR="00F22668" w:rsidRPr="00F22668">
        <w:rPr>
          <w:rFonts w:ascii="標楷體" w:eastAsia="標楷體" w:hAnsi="標楷體" w:hint="eastAsia"/>
          <w:color w:val="000000" w:themeColor="text1"/>
          <w:sz w:val="28"/>
        </w:rPr>
        <w:t>強化民族自信與良好文化命脈的延續。</w:t>
      </w:r>
    </w:p>
    <w:p w:rsidR="0095102E" w:rsidRDefault="0095102E" w:rsidP="00100E5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教學活動設計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95102E" w:rsidTr="004C391C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主題</w:t>
            </w:r>
            <w:r w:rsidRPr="000E669C">
              <w:rPr>
                <w:rFonts w:eastAsia="標楷體"/>
                <w:color w:val="000000" w:themeColor="text1"/>
              </w:rPr>
              <w:t>/</w:t>
            </w:r>
            <w:r w:rsidRPr="000E669C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F22668" w:rsidP="00F22668">
            <w:pPr>
              <w:jc w:val="both"/>
              <w:rPr>
                <w:rFonts w:eastAsia="標楷體"/>
                <w:color w:val="000000" w:themeColor="text1"/>
              </w:rPr>
            </w:pPr>
            <w:bookmarkStart w:id="0" w:name="_GoBack"/>
            <w:r>
              <w:rPr>
                <w:rFonts w:eastAsia="標楷體"/>
                <w:color w:val="000000" w:themeColor="text1"/>
              </w:rPr>
              <w:t>阿美族傳奇人物</w:t>
            </w:r>
            <w:r>
              <w:rPr>
                <w:rFonts w:eastAsia="標楷體"/>
                <w:color w:val="000000" w:themeColor="text1"/>
              </w:rPr>
              <w:t>-</w:t>
            </w:r>
            <w:r>
              <w:rPr>
                <w:rFonts w:eastAsia="標楷體"/>
                <w:color w:val="000000" w:themeColor="text1"/>
              </w:rPr>
              <w:t>亞洲鐵人楊傳廣</w:t>
            </w:r>
            <w:bookmarkEnd w:id="0"/>
          </w:p>
        </w:tc>
      </w:tr>
      <w:tr w:rsidR="0095102E" w:rsidTr="004C391C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參加類組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E456D">
              <w:rPr>
                <w:rFonts w:ascii="Times New Roman" w:eastAsia="標楷體" w:hAnsi="Times New Roman" w:hint="eastAsia"/>
                <w:color w:val="000000" w:themeColor="text1"/>
              </w:rPr>
              <w:t>國小</w:t>
            </w:r>
          </w:p>
          <w:p w:rsidR="0095102E" w:rsidRPr="00C67C27" w:rsidRDefault="0095102E" w:rsidP="00C67C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67C27">
              <w:rPr>
                <w:rFonts w:eastAsia="標楷體" w:hint="eastAsia"/>
                <w:color w:val="000000" w:themeColor="text1"/>
              </w:rPr>
              <w:t>國中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教案融入</w:t>
            </w:r>
          </w:p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之科目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F22668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原住民族史</w:t>
            </w:r>
          </w:p>
        </w:tc>
      </w:tr>
      <w:tr w:rsidR="0095102E" w:rsidTr="004C391C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族別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F22668" w:rsidP="00933CC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阿美族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語別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F22668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馬蘭阿美</w:t>
            </w:r>
            <w:r w:rsidR="00D63DF5">
              <w:rPr>
                <w:rFonts w:eastAsia="標楷體"/>
                <w:color w:val="000000" w:themeColor="text1"/>
              </w:rPr>
              <w:t>語</w:t>
            </w:r>
          </w:p>
        </w:tc>
      </w:tr>
      <w:tr w:rsidR="0095102E" w:rsidTr="004C391C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實施年級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D63DF5" w:rsidP="00D63DF5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7</w:t>
            </w:r>
            <w:r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總節數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100E5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</w:t>
            </w:r>
            <w:r w:rsidR="00100E5D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節，</w:t>
            </w:r>
            <w:r w:rsidR="00100E5D">
              <w:rPr>
                <w:rFonts w:eastAsia="標楷體" w:hint="eastAsia"/>
                <w:color w:val="000000" w:themeColor="text1"/>
                <w:u w:val="single"/>
              </w:rPr>
              <w:t>45</w:t>
            </w:r>
            <w:r>
              <w:rPr>
                <w:rFonts w:eastAsia="標楷體" w:hint="eastAsia"/>
                <w:color w:val="000000" w:themeColor="text1"/>
              </w:rPr>
              <w:t>分鐘。</w:t>
            </w:r>
          </w:p>
        </w:tc>
      </w:tr>
      <w:tr w:rsidR="0095102E" w:rsidTr="004C391C">
        <w:trPr>
          <w:trHeight w:val="21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課程類型</w:t>
            </w:r>
          </w:p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部定課程（必修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校訂課程（必修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彈性學習課程：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選修課程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95102E" w:rsidRPr="00D63DF5" w:rsidRDefault="0095102E" w:rsidP="00D63DF5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D63DF5">
              <w:rPr>
                <w:rFonts w:eastAsia="標楷體" w:hint="eastAsia"/>
                <w:color w:val="000000" w:themeColor="text1"/>
              </w:rPr>
              <w:t>跨領域課程</w:t>
            </w:r>
            <w:r w:rsidRPr="00D63DF5">
              <w:rPr>
                <w:rFonts w:ascii="標楷體" w:eastAsia="標楷體" w:hAnsi="標楷體" w:hint="eastAsia"/>
                <w:color w:val="000000" w:themeColor="text1"/>
              </w:rPr>
              <w:t>（含協同教學）</w:t>
            </w:r>
            <w:r w:rsidRPr="00D63DF5">
              <w:rPr>
                <w:rFonts w:eastAsia="標楷體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其他：（如團體活動）</w:t>
            </w:r>
          </w:p>
        </w:tc>
      </w:tr>
      <w:tr w:rsidR="0095102E" w:rsidTr="004C391C">
        <w:trPr>
          <w:trHeight w:val="130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教學型態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Pr="00D63DF5" w:rsidRDefault="0095102E" w:rsidP="00D63DF5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D63DF5">
              <w:rPr>
                <w:rFonts w:eastAsia="標楷體" w:hint="eastAsia"/>
                <w:color w:val="000000" w:themeColor="text1"/>
              </w:rPr>
              <w:t>單獨班級教學</w:t>
            </w:r>
            <w:r w:rsidRPr="00D63DF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63DF5">
              <w:rPr>
                <w:rFonts w:eastAsia="標楷體" w:hint="eastAsia"/>
                <w:color w:val="000000" w:themeColor="text1"/>
              </w:rPr>
              <w:t>全校教學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同年級班群教學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野外（或社區）教學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混齡年級教學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95102E" w:rsidTr="004C391C">
        <w:trPr>
          <w:trHeight w:val="10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適用對象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95102E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原住民族實驗學校</w:t>
            </w:r>
            <w:r w:rsidR="00D63DF5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一般學校</w:t>
            </w:r>
          </w:p>
          <w:p w:rsidR="0095102E" w:rsidRDefault="0095102E" w:rsidP="0095102E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原住民重點學校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95102E" w:rsidTr="004C391C">
        <w:trPr>
          <w:trHeight w:val="1871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Pr="00881FA2" w:rsidRDefault="00A63AF5" w:rsidP="00881FA2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認識</w:t>
            </w:r>
            <w:r w:rsidR="00881FA2" w:rsidRPr="00881FA2">
              <w:rPr>
                <w:rFonts w:eastAsia="標楷體"/>
                <w:color w:val="000000" w:themeColor="text1"/>
              </w:rPr>
              <w:t>阿美族群的特質</w:t>
            </w:r>
          </w:p>
          <w:p w:rsidR="00392B63" w:rsidRDefault="00A63AF5" w:rsidP="00392B63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認識阿美族</w:t>
            </w:r>
            <w:r w:rsidR="000F0BF0">
              <w:rPr>
                <w:rFonts w:eastAsia="標楷體"/>
                <w:color w:val="000000" w:themeColor="text1"/>
              </w:rPr>
              <w:t>榮獲最高殿</w:t>
            </w:r>
            <w:r w:rsidR="00637952">
              <w:rPr>
                <w:rFonts w:eastAsia="標楷體"/>
                <w:color w:val="000000" w:themeColor="text1"/>
              </w:rPr>
              <w:t>堂奧運奪獎的</w:t>
            </w:r>
            <w:r w:rsidR="00392B63">
              <w:rPr>
                <w:rFonts w:eastAsia="標楷體"/>
                <w:color w:val="000000" w:themeColor="text1"/>
              </w:rPr>
              <w:t>亞洲鐵人</w:t>
            </w:r>
            <w:r w:rsidR="00392B63">
              <w:rPr>
                <w:rFonts w:eastAsia="標楷體"/>
                <w:color w:val="000000" w:themeColor="text1"/>
              </w:rPr>
              <w:t>-</w:t>
            </w:r>
            <w:r w:rsidR="00392B63">
              <w:rPr>
                <w:rFonts w:eastAsia="標楷體"/>
                <w:color w:val="000000" w:themeColor="text1"/>
              </w:rPr>
              <w:t>楊傳廣</w:t>
            </w:r>
          </w:p>
          <w:p w:rsidR="00392B63" w:rsidRPr="00392B63" w:rsidRDefault="00D2003E" w:rsidP="00392B63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培養運動家的精神建立國際觀</w:t>
            </w:r>
          </w:p>
        </w:tc>
      </w:tr>
      <w:tr w:rsidR="0095102E" w:rsidTr="004C391C">
        <w:trPr>
          <w:trHeight w:val="232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自主行動</w:t>
            </w:r>
          </w:p>
          <w:p w:rsidR="0095102E" w:rsidRDefault="00D63DF5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■身心素質與自我精進 □系統思考與解決問題 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□規劃執行與創新應變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溝通互動</w:t>
            </w:r>
          </w:p>
          <w:p w:rsidR="0095102E" w:rsidRDefault="00D63DF5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□符號運用與溝通表達 □科技資訊與媒體素養 ■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社會參與</w:t>
            </w:r>
          </w:p>
          <w:p w:rsidR="0095102E" w:rsidRDefault="00D63DF5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□道德實踐與公民意識 ■人際關係與團隊合作 ■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多元文化與國際理解</w:t>
            </w:r>
          </w:p>
        </w:tc>
      </w:tr>
      <w:tr w:rsidR="0095102E" w:rsidTr="004C391C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科目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A82" w:rsidRDefault="004A6A82" w:rsidP="00933CC2">
            <w:pPr>
              <w:jc w:val="both"/>
              <w:rPr>
                <w:rStyle w:val="ab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4A6A82">
              <w:rPr>
                <w:rStyle w:val="ab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社會</w:t>
            </w:r>
            <w:r w:rsidR="00357AF5">
              <w:rPr>
                <w:rStyle w:val="ab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</w:p>
          <w:p w:rsidR="0095102E" w:rsidRDefault="004A6A82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A6A82">
              <w:rPr>
                <w:rStyle w:val="ab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社-J-A1</w:t>
            </w:r>
            <w:r w:rsidRPr="004A6A82">
              <w:rPr>
                <w:rFonts w:ascii="標楷體" w:eastAsia="標楷體" w:hAnsi="標楷體"/>
                <w:color w:val="000000"/>
              </w:rPr>
              <w:br/>
            </w:r>
            <w:r w:rsidRPr="004A6A82">
              <w:rPr>
                <w:rFonts w:ascii="標楷體" w:eastAsia="標楷體" w:hAnsi="標楷體"/>
                <w:color w:val="000000"/>
                <w:shd w:val="clear" w:color="auto" w:fill="FFFFFF"/>
              </w:rPr>
              <w:t>探索自我潛能、自我價值與生命意義，培育合宜的人生觀。</w:t>
            </w:r>
          </w:p>
          <w:p w:rsidR="004A6A82" w:rsidRPr="00357AF5" w:rsidRDefault="004A6A82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7AF5">
              <w:rPr>
                <w:rStyle w:val="ab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社-J-B3</w:t>
            </w:r>
            <w:r w:rsidRPr="00357AF5">
              <w:rPr>
                <w:rFonts w:ascii="標楷體" w:eastAsia="標楷體" w:hAnsi="標楷體"/>
                <w:color w:val="000000"/>
              </w:rPr>
              <w:br/>
            </w:r>
            <w:r w:rsidRPr="00357AF5">
              <w:rPr>
                <w:rFonts w:ascii="標楷體" w:eastAsia="標楷體" w:hAnsi="標楷體"/>
                <w:color w:val="000000"/>
                <w:shd w:val="clear" w:color="auto" w:fill="FFFFFF"/>
              </w:rPr>
              <w:t>欣賞不同時空環境下形塑的自然、族群與文化之美，增進生活的豐富性。</w:t>
            </w:r>
          </w:p>
          <w:p w:rsidR="004A6A82" w:rsidRPr="00357AF5" w:rsidRDefault="004A6A82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7AF5">
              <w:rPr>
                <w:rStyle w:val="ab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社-J-C3</w:t>
            </w:r>
            <w:r w:rsidRPr="00357AF5">
              <w:rPr>
                <w:rFonts w:ascii="標楷體" w:eastAsia="標楷體" w:hAnsi="標楷體"/>
                <w:color w:val="000000"/>
              </w:rPr>
              <w:br/>
            </w:r>
            <w:r w:rsidRPr="00357AF5">
              <w:rPr>
                <w:rFonts w:ascii="標楷體" w:eastAsia="標楷體" w:hAnsi="標楷體"/>
                <w:color w:val="000000"/>
                <w:shd w:val="clear" w:color="auto" w:fill="FFFFFF"/>
              </w:rPr>
              <w:t>尊重並欣賞各族群文化的多樣性，了解文化間的相互關聯，以及臺灣與國際社會的互動關係。</w:t>
            </w:r>
          </w:p>
          <w:p w:rsidR="004A6A82" w:rsidRPr="00357AF5" w:rsidRDefault="004A6A82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57AF5" w:rsidRPr="00357AF5" w:rsidRDefault="00357AF5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7A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語文</w:t>
            </w:r>
            <w:r>
              <w:rPr>
                <w:rStyle w:val="ab"/>
                <w:rFonts w:hint="eastAsia"/>
                <w:sz w:val="28"/>
                <w:szCs w:val="28"/>
                <w:bdr w:val="none" w:sz="0" w:space="0" w:color="auto" w:frame="1"/>
              </w:rPr>
              <w:t>/</w:t>
            </w:r>
          </w:p>
          <w:p w:rsidR="004A6A82" w:rsidRDefault="004A6A82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7AF5">
              <w:rPr>
                <w:rStyle w:val="ab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原-J-A1</w:t>
            </w:r>
            <w:r w:rsidRPr="00357AF5">
              <w:rPr>
                <w:rFonts w:ascii="標楷體" w:eastAsia="標楷體" w:hAnsi="標楷體"/>
                <w:color w:val="000000"/>
              </w:rPr>
              <w:br/>
            </w:r>
            <w:r w:rsidRPr="00357AF5">
              <w:rPr>
                <w:rFonts w:ascii="標楷體" w:eastAsia="標楷體" w:hAnsi="標楷體"/>
                <w:color w:val="000000"/>
                <w:shd w:val="clear" w:color="auto" w:fill="FFFFFF"/>
              </w:rPr>
              <w:t>具備積極主動學習族語的能力與興趣，展現原住民族文化主體性，並主動融入族語社群，認識族語文化的內涵，發展傳承家族與民族文化精神。</w:t>
            </w:r>
          </w:p>
          <w:p w:rsidR="00357AF5" w:rsidRDefault="00357AF5" w:rsidP="00933CC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7AF5">
              <w:rPr>
                <w:rStyle w:val="ab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原-J-B3</w:t>
            </w:r>
            <w:r w:rsidRPr="00357AF5">
              <w:rPr>
                <w:rFonts w:ascii="標楷體" w:eastAsia="標楷體" w:hAnsi="標楷體"/>
                <w:color w:val="000000"/>
              </w:rPr>
              <w:br/>
            </w:r>
            <w:r w:rsidRPr="00357AF5">
              <w:rPr>
                <w:rFonts w:ascii="標楷體" w:eastAsia="標楷體" w:hAnsi="標楷體"/>
                <w:color w:val="000000"/>
                <w:shd w:val="clear" w:color="auto" w:fill="FFFFFF"/>
              </w:rPr>
              <w:t>藉由族語的學習，賞析文化中美學的傳達，提升文化自省能力，進而積極參與文化活動，深化美感體驗，增進美學的素養。</w:t>
            </w:r>
          </w:p>
          <w:p w:rsidR="004A6A82" w:rsidRDefault="004A6A82" w:rsidP="00D2003E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102E" w:rsidTr="004C391C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02C" w:rsidRPr="004F202C" w:rsidRDefault="004F202C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color w:val="000000" w:themeColor="text1"/>
                <w:sz w:val="22"/>
                <w:u w:val="single"/>
              </w:rPr>
              <w:t>語</w:t>
            </w:r>
            <w:r w:rsidRPr="004F202C">
              <w:rPr>
                <w:rFonts w:eastAsia="標楷體"/>
                <w:color w:val="000000" w:themeColor="text1"/>
                <w:sz w:val="22"/>
                <w:u w:val="single"/>
              </w:rPr>
              <w:t>1-IV-4</w:t>
            </w:r>
          </w:p>
          <w:p w:rsidR="00430647" w:rsidRDefault="004F202C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 w:rsidRPr="004F202C">
              <w:rPr>
                <w:rFonts w:eastAsia="標楷體" w:hint="eastAsia"/>
                <w:color w:val="000000" w:themeColor="text1"/>
                <w:sz w:val="22"/>
                <w:u w:val="single"/>
              </w:rPr>
              <w:t>能聽懂有關教室內外及部落／社區環境的描述。</w:t>
            </w:r>
          </w:p>
          <w:p w:rsidR="00B31387" w:rsidRDefault="00B3138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</w:p>
          <w:p w:rsidR="00B31387" w:rsidRPr="00430647" w:rsidRDefault="0043064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color w:val="000000" w:themeColor="text1"/>
                <w:sz w:val="22"/>
                <w:u w:val="single"/>
              </w:rPr>
              <w:t>讀</w:t>
            </w:r>
            <w:r w:rsidRPr="00430647">
              <w:rPr>
                <w:rFonts w:eastAsia="標楷體"/>
                <w:color w:val="000000" w:themeColor="text1"/>
                <w:sz w:val="22"/>
                <w:u w:val="single"/>
              </w:rPr>
              <w:t>3-IV-8</w:t>
            </w:r>
          </w:p>
          <w:p w:rsidR="00430647" w:rsidRDefault="0043064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 w:rsidRPr="00430647">
              <w:rPr>
                <w:rFonts w:eastAsia="標楷體" w:hint="eastAsia"/>
                <w:color w:val="000000" w:themeColor="text1"/>
                <w:sz w:val="22"/>
                <w:u w:val="single"/>
              </w:rPr>
              <w:t>能以正確的發音及適當的速度朗讀或吟唱簡易歌謠、傳說故事。</w:t>
            </w:r>
          </w:p>
          <w:p w:rsidR="00B31387" w:rsidRDefault="00B3138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</w:p>
          <w:p w:rsidR="00430647" w:rsidRPr="00430647" w:rsidRDefault="0043064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color w:val="000000" w:themeColor="text1"/>
                <w:sz w:val="22"/>
                <w:u w:val="single"/>
              </w:rPr>
              <w:t>綜</w:t>
            </w:r>
            <w:r w:rsidRPr="00430647">
              <w:rPr>
                <w:rFonts w:eastAsia="標楷體"/>
                <w:color w:val="000000" w:themeColor="text1"/>
                <w:sz w:val="22"/>
                <w:u w:val="single"/>
              </w:rPr>
              <w:t>5-IV-5</w:t>
            </w:r>
          </w:p>
          <w:p w:rsidR="00437A36" w:rsidRDefault="0043064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 w:rsidRPr="00430647">
              <w:rPr>
                <w:rFonts w:eastAsia="標楷體" w:hint="eastAsia"/>
                <w:color w:val="000000" w:themeColor="text1"/>
                <w:sz w:val="22"/>
                <w:u w:val="single"/>
              </w:rPr>
              <w:t>能了解並說出傳統歌謠、傳說故事的主旨，及其語言文化的美感、文化脈絡。</w:t>
            </w:r>
          </w:p>
          <w:p w:rsidR="00B31387" w:rsidRDefault="00B3138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</w:p>
          <w:p w:rsidR="00B31387" w:rsidRDefault="00B3138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2"/>
                <w:u w:val="single"/>
              </w:rPr>
              <w:t>體健</w:t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t>1a-IV-1</w:t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tab/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t>理解生理、心理與社會各層面健康的概念。</w:t>
            </w:r>
          </w:p>
          <w:p w:rsidR="00881FA2" w:rsidRDefault="00881FA2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</w:p>
          <w:p w:rsidR="004F202C" w:rsidRPr="004F202C" w:rsidRDefault="00B31387" w:rsidP="00B3138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2"/>
                <w:u w:val="single"/>
              </w:rPr>
              <w:t>體健</w:t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t>2d-IV-3</w:t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tab/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t>鑑賞本土與世</w:t>
            </w:r>
            <w:r w:rsidRPr="00B31387">
              <w:rPr>
                <w:rFonts w:eastAsia="標楷體" w:hint="eastAsia"/>
                <w:color w:val="000000" w:themeColor="text1"/>
                <w:sz w:val="22"/>
                <w:u w:val="single"/>
              </w:rPr>
              <w:lastRenderedPageBreak/>
              <w:t>界運動的文化價值。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學習內容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02C" w:rsidRPr="004F202C" w:rsidRDefault="0043064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語</w:t>
            </w:r>
            <w:r w:rsidR="004F202C" w:rsidRPr="004F202C">
              <w:rPr>
                <w:rFonts w:eastAsia="標楷體"/>
                <w:color w:val="000000" w:themeColor="text1"/>
              </w:rPr>
              <w:t>Ad-IV-3</w:t>
            </w:r>
          </w:p>
          <w:p w:rsidR="0095102E" w:rsidRDefault="004F202C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F202C">
              <w:rPr>
                <w:rFonts w:eastAsia="標楷體" w:hint="eastAsia"/>
                <w:color w:val="000000" w:themeColor="text1"/>
              </w:rPr>
              <w:t>介紹自我部落／社區文化的短文。</w:t>
            </w:r>
          </w:p>
          <w:p w:rsidR="00881FA2" w:rsidRDefault="00881FA2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430647" w:rsidRDefault="0043064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881FA2" w:rsidRPr="00430647" w:rsidRDefault="0043064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30647">
              <w:rPr>
                <w:rFonts w:eastAsia="標楷體" w:hint="eastAsia"/>
                <w:color w:val="000000" w:themeColor="text1"/>
              </w:rPr>
              <w:t>文</w:t>
            </w:r>
            <w:r w:rsidRPr="00430647">
              <w:rPr>
                <w:rFonts w:eastAsia="標楷體" w:hint="eastAsia"/>
                <w:color w:val="000000" w:themeColor="text1"/>
              </w:rPr>
              <w:t>Bf-IV-2</w:t>
            </w:r>
          </w:p>
          <w:p w:rsidR="00430647" w:rsidRDefault="0043064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30647">
              <w:rPr>
                <w:rFonts w:eastAsia="標楷體" w:hint="eastAsia"/>
                <w:color w:val="000000" w:themeColor="text1"/>
              </w:rPr>
              <w:t>漁獵文化參與經驗的分享。</w:t>
            </w:r>
          </w:p>
          <w:p w:rsidR="00B31387" w:rsidRDefault="00B3138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430647" w:rsidRDefault="00B31387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體健</w:t>
            </w:r>
            <w:r w:rsidRPr="00B31387">
              <w:rPr>
                <w:rFonts w:eastAsia="標楷體" w:hint="eastAsia"/>
                <w:color w:val="000000" w:themeColor="text1"/>
              </w:rPr>
              <w:t>Cb-IV-1</w:t>
            </w:r>
            <w:r w:rsidRPr="00B31387">
              <w:rPr>
                <w:rFonts w:eastAsia="標楷體" w:hint="eastAsia"/>
                <w:color w:val="000000" w:themeColor="text1"/>
              </w:rPr>
              <w:tab/>
            </w:r>
            <w:r w:rsidRPr="00B31387">
              <w:rPr>
                <w:rFonts w:eastAsia="標楷體" w:hint="eastAsia"/>
                <w:color w:val="000000" w:themeColor="text1"/>
              </w:rPr>
              <w:t>運動精神、運動營養攝取知識、適合個人運動所需營養素知識。</w:t>
            </w:r>
          </w:p>
          <w:p w:rsidR="00881FA2" w:rsidRDefault="00881FA2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B31387" w:rsidRDefault="00881FA2" w:rsidP="0043064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體健</w:t>
            </w:r>
            <w:r w:rsidRPr="00881FA2">
              <w:rPr>
                <w:rFonts w:eastAsia="標楷體" w:hint="eastAsia"/>
                <w:color w:val="000000" w:themeColor="text1"/>
              </w:rPr>
              <w:t>Fa-IV-1</w:t>
            </w:r>
            <w:r w:rsidRPr="00881FA2">
              <w:rPr>
                <w:rFonts w:eastAsia="標楷體" w:hint="eastAsia"/>
                <w:color w:val="000000" w:themeColor="text1"/>
              </w:rPr>
              <w:tab/>
            </w:r>
            <w:r w:rsidRPr="00881FA2">
              <w:rPr>
                <w:rFonts w:eastAsia="標楷體" w:hint="eastAsia"/>
                <w:color w:val="000000" w:themeColor="text1"/>
              </w:rPr>
              <w:t>自我認同與自我實現。</w:t>
            </w:r>
          </w:p>
          <w:p w:rsidR="00430647" w:rsidRDefault="0043064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430647" w:rsidRDefault="00430647" w:rsidP="004F202C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102E" w:rsidTr="004C391C">
        <w:trPr>
          <w:trHeight w:val="680"/>
          <w:jc w:val="center"/>
        </w:trPr>
        <w:tc>
          <w:tcPr>
            <w:tcW w:w="1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學習活動設計</w:t>
            </w:r>
          </w:p>
        </w:tc>
      </w:tr>
      <w:tr w:rsidR="0095102E" w:rsidTr="004C391C">
        <w:trPr>
          <w:trHeight w:val="68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教學流程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</w:rPr>
              <w:t>時間（分）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5102E" w:rsidTr="00002971">
        <w:trPr>
          <w:trHeight w:val="6653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B328E9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一、</w:t>
            </w:r>
            <w:r w:rsidR="00881FA2">
              <w:rPr>
                <w:rFonts w:eastAsia="標楷體" w:hint="eastAsia"/>
                <w:color w:val="000000" w:themeColor="text1"/>
              </w:rPr>
              <w:t>引起動機</w:t>
            </w:r>
            <w:r w:rsidR="00FC1476">
              <w:rPr>
                <w:rFonts w:eastAsia="標楷體"/>
                <w:color w:val="000000" w:themeColor="text1"/>
              </w:rPr>
              <w:br/>
              <w:t>(</w:t>
            </w:r>
            <w:r w:rsidR="00FC1476">
              <w:rPr>
                <w:rFonts w:eastAsia="標楷體"/>
                <w:color w:val="000000" w:themeColor="text1"/>
              </w:rPr>
              <w:t>一</w:t>
            </w:r>
            <w:r w:rsidR="00FC1476">
              <w:rPr>
                <w:rFonts w:eastAsia="標楷體"/>
                <w:color w:val="000000" w:themeColor="text1"/>
              </w:rPr>
              <w:t>)</w:t>
            </w:r>
            <w:r w:rsidR="00FC1476">
              <w:rPr>
                <w:rFonts w:eastAsia="標楷體"/>
                <w:color w:val="000000" w:themeColor="text1"/>
              </w:rPr>
              <w:t>影片</w:t>
            </w:r>
            <w:r w:rsidR="00FC1476">
              <w:rPr>
                <w:rFonts w:eastAsia="標楷體"/>
                <w:color w:val="000000" w:themeColor="text1"/>
              </w:rPr>
              <w:t>:</w:t>
            </w:r>
            <w:r w:rsidR="00FC1476" w:rsidRPr="00FC1476">
              <w:rPr>
                <w:rFonts w:eastAsia="標楷體" w:hint="eastAsia"/>
                <w:color w:val="000000" w:themeColor="text1"/>
              </w:rPr>
              <w:t>【</w:t>
            </w:r>
            <w:hyperlink r:id="rId7" w:history="1">
              <w:r w:rsidR="00FC1476" w:rsidRPr="00002971">
                <w:rPr>
                  <w:rStyle w:val="ac"/>
                  <w:rFonts w:eastAsia="標楷體" w:hint="eastAsia"/>
                </w:rPr>
                <w:t>1960</w:t>
              </w:r>
              <w:r w:rsidR="00FC1476" w:rsidRPr="00002971">
                <w:rPr>
                  <w:rStyle w:val="ac"/>
                  <w:rFonts w:eastAsia="標楷體" w:hint="eastAsia"/>
                </w:rPr>
                <w:t>年羅馬奧運會</w:t>
              </w:r>
            </w:hyperlink>
            <w:r w:rsidR="00FC1476" w:rsidRPr="00FC1476">
              <w:rPr>
                <w:rFonts w:eastAsia="標楷體" w:hint="eastAsia"/>
                <w:color w:val="000000" w:themeColor="text1"/>
              </w:rPr>
              <w:t>】楊傳廣參加十項運動記錄片</w:t>
            </w:r>
          </w:p>
          <w:p w:rsidR="00FC1476" w:rsidRDefault="00FC1476" w:rsidP="001A0DD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提問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="00B574BA">
              <w:rPr>
                <w:rFonts w:eastAsia="標楷體" w:hint="eastAsia"/>
                <w:color w:val="000000" w:themeColor="text1"/>
              </w:rPr>
              <w:t>鼓勵同學們分享，從記錄片報導中，</w:t>
            </w:r>
            <w:r w:rsidR="001A0DD8">
              <w:rPr>
                <w:rFonts w:eastAsia="標楷體" w:hint="eastAsia"/>
                <w:color w:val="000000" w:themeColor="text1"/>
              </w:rPr>
              <w:t>說出的感動。</w:t>
            </w:r>
          </w:p>
          <w:p w:rsidR="00B574BA" w:rsidRDefault="00B574BA" w:rsidP="00FC1476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D560B0">
              <w:rPr>
                <w:rFonts w:eastAsia="標楷體" w:hint="eastAsia"/>
                <w:color w:val="000000" w:themeColor="text1"/>
              </w:rPr>
              <w:t>小結</w:t>
            </w:r>
            <w:r w:rsidR="00D560B0">
              <w:rPr>
                <w:rFonts w:eastAsia="標楷體" w:hint="eastAsia"/>
                <w:color w:val="000000" w:themeColor="text1"/>
              </w:rPr>
              <w:t>:</w:t>
            </w:r>
            <w:r w:rsidR="00D560B0">
              <w:rPr>
                <w:rFonts w:eastAsia="標楷體" w:hint="eastAsia"/>
                <w:color w:val="000000" w:themeColor="text1"/>
              </w:rPr>
              <w:t>身為阿美族的楊傳廣身型高大，父母提供的成長環境</w:t>
            </w:r>
          </w:p>
          <w:p w:rsidR="00C553E2" w:rsidRDefault="00D560B0" w:rsidP="00FC1476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並沒有太保護，上山下海鍛鍊身體，積極努力加</w:t>
            </w:r>
            <w:r w:rsidR="0012086F">
              <w:rPr>
                <w:rFonts w:eastAsia="標楷體" w:hint="eastAsia"/>
                <w:color w:val="000000" w:themeColor="text1"/>
              </w:rPr>
              <w:t>深運動技能</w:t>
            </w:r>
          </w:p>
          <w:p w:rsidR="0012086F" w:rsidRDefault="00C553E2" w:rsidP="00FC1476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的態度值得學習</w:t>
            </w:r>
            <w:r w:rsidR="0012086F">
              <w:rPr>
                <w:rFonts w:eastAsia="標楷體" w:hint="eastAsia"/>
                <w:color w:val="000000" w:themeColor="text1"/>
              </w:rPr>
              <w:t>。</w:t>
            </w:r>
          </w:p>
          <w:p w:rsidR="00336E5F" w:rsidRDefault="0012086F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二、</w:t>
            </w:r>
            <w:r w:rsidR="00336E5F">
              <w:rPr>
                <w:rFonts w:eastAsia="標楷體" w:hint="eastAsia"/>
                <w:color w:val="000000" w:themeColor="text1"/>
              </w:rPr>
              <w:t>發展活動</w:t>
            </w:r>
          </w:p>
          <w:p w:rsidR="00702478" w:rsidRDefault="0012086F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主題</w:t>
            </w:r>
            <w:r w:rsidR="00B328E9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="00B328E9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何謂「米田堡血統」</w:t>
            </w:r>
            <w:r w:rsidR="00702478">
              <w:rPr>
                <w:rFonts w:eastAsia="標楷體" w:hint="eastAsia"/>
                <w:color w:val="000000" w:themeColor="text1"/>
              </w:rPr>
              <w:t>認識</w:t>
            </w:r>
            <w:r>
              <w:rPr>
                <w:rFonts w:eastAsia="標楷體" w:hint="eastAsia"/>
                <w:color w:val="000000" w:themeColor="text1"/>
              </w:rPr>
              <w:t>血統的特質</w:t>
            </w:r>
            <w:r w:rsidR="00702478">
              <w:rPr>
                <w:rFonts w:eastAsia="標楷體" w:hint="eastAsia"/>
                <w:color w:val="000000" w:themeColor="text1"/>
              </w:rPr>
              <w:t>，</w:t>
            </w:r>
            <w:hyperlink r:id="rId8" w:history="1">
              <w:r w:rsidR="00702478" w:rsidRPr="00702478">
                <w:rPr>
                  <w:rStyle w:val="ac"/>
                  <w:rFonts w:eastAsia="標楷體" w:hint="eastAsia"/>
                </w:rPr>
                <w:t>參考內容</w:t>
              </w:r>
            </w:hyperlink>
          </w:p>
          <w:p w:rsidR="0012086F" w:rsidRDefault="00DC3715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主題</w:t>
            </w:r>
            <w:r w:rsidR="00B328E9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 w:rsidR="00B328E9">
              <w:rPr>
                <w:rFonts w:eastAsia="標楷體" w:hint="eastAsia"/>
                <w:color w:val="000000" w:themeColor="text1"/>
              </w:rPr>
              <w:t>)</w:t>
            </w:r>
            <w:r w:rsidR="00002971"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族語學習→認</w:t>
            </w:r>
            <w:r w:rsidR="00702478">
              <w:rPr>
                <w:rFonts w:eastAsia="標楷體" w:hint="eastAsia"/>
                <w:color w:val="000000" w:themeColor="text1"/>
              </w:rPr>
              <w:t>識阿美族飲食的文化，</w:t>
            </w:r>
            <w:hyperlink r:id="rId9" w:history="1">
              <w:r w:rsidRPr="00DC3715">
                <w:rPr>
                  <w:rStyle w:val="ac"/>
                  <w:rFonts w:eastAsia="標楷體" w:hint="eastAsia"/>
                </w:rPr>
                <w:t>影片學族語</w:t>
              </w:r>
            </w:hyperlink>
          </w:p>
          <w:p w:rsidR="00336E5F" w:rsidRDefault="00336E5F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三、統整活動</w:t>
            </w:r>
          </w:p>
          <w:p w:rsidR="00336E5F" w:rsidRDefault="00336E5F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1.</w:t>
            </w:r>
            <w:r>
              <w:rPr>
                <w:rFonts w:eastAsia="標楷體" w:hint="eastAsia"/>
                <w:color w:val="000000" w:themeColor="text1"/>
              </w:rPr>
              <w:t>你是</w:t>
            </w:r>
            <w:r w:rsidR="001A0DD8">
              <w:rPr>
                <w:rFonts w:eastAsia="標楷體" w:hint="eastAsia"/>
                <w:color w:val="000000" w:themeColor="text1"/>
              </w:rPr>
              <w:t>阿美族嗎</w:t>
            </w:r>
            <w:r w:rsidR="001A0DD8">
              <w:rPr>
                <w:rFonts w:eastAsia="標楷體" w:hint="eastAsia"/>
                <w:color w:val="000000" w:themeColor="text1"/>
              </w:rPr>
              <w:t xml:space="preserve">? </w:t>
            </w:r>
            <w:r w:rsidR="001A0DD8">
              <w:rPr>
                <w:rFonts w:eastAsia="標楷體" w:hint="eastAsia"/>
                <w:color w:val="000000" w:themeColor="text1"/>
              </w:rPr>
              <w:t>常開口說自己的族語了嗎</w:t>
            </w:r>
            <w:r w:rsidR="001A0DD8">
              <w:rPr>
                <w:rFonts w:eastAsia="標楷體" w:hint="eastAsia"/>
                <w:color w:val="000000" w:themeColor="text1"/>
              </w:rPr>
              <w:t>?</w:t>
            </w:r>
          </w:p>
          <w:p w:rsidR="00336E5F" w:rsidRDefault="00336E5F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2.</w:t>
            </w:r>
            <w:r w:rsidR="001A0DD8">
              <w:rPr>
                <w:rFonts w:eastAsia="標楷體" w:hint="eastAsia"/>
                <w:color w:val="000000" w:themeColor="text1"/>
              </w:rPr>
              <w:t>說說楊傳廣的一生，其中有什麼值得學習的精神意涵。</w:t>
            </w:r>
          </w:p>
          <w:p w:rsidR="00D624A2" w:rsidRPr="00D624A2" w:rsidRDefault="00D624A2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3.</w:t>
            </w:r>
            <w:r>
              <w:rPr>
                <w:rFonts w:eastAsia="標楷體" w:hint="eastAsia"/>
                <w:color w:val="000000" w:themeColor="text1"/>
              </w:rPr>
              <w:t>阿美族的體質與飲食的文化相關連嗎</w:t>
            </w:r>
            <w:r>
              <w:rPr>
                <w:rFonts w:eastAsia="標楷體" w:hint="eastAsia"/>
                <w:color w:val="000000" w:themeColor="text1"/>
              </w:rPr>
              <w:t>?</w:t>
            </w:r>
          </w:p>
          <w:p w:rsidR="001A0DD8" w:rsidRDefault="00D624A2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4</w:t>
            </w:r>
            <w:r w:rsidR="001A0DD8">
              <w:rPr>
                <w:rFonts w:eastAsia="標楷體" w:hint="eastAsia"/>
                <w:color w:val="000000" w:themeColor="text1"/>
              </w:rPr>
              <w:t>.</w:t>
            </w:r>
            <w:r w:rsidR="001A0DD8">
              <w:rPr>
                <w:rFonts w:eastAsia="標楷體" w:hint="eastAsia"/>
                <w:color w:val="000000" w:themeColor="text1"/>
              </w:rPr>
              <w:t>阿美族文化</w:t>
            </w:r>
            <w:r w:rsidR="00751521">
              <w:rPr>
                <w:rFonts w:eastAsia="標楷體" w:hint="eastAsia"/>
                <w:color w:val="000000" w:themeColor="text1"/>
              </w:rPr>
              <w:t>與祭儀</w:t>
            </w:r>
            <w:r w:rsidR="001A0DD8">
              <w:rPr>
                <w:rFonts w:eastAsia="標楷體" w:hint="eastAsia"/>
                <w:color w:val="000000" w:themeColor="text1"/>
              </w:rPr>
              <w:t>隱含了先祖的</w:t>
            </w:r>
            <w:r w:rsidR="00751521">
              <w:rPr>
                <w:rFonts w:eastAsia="標楷體" w:hint="eastAsia"/>
                <w:color w:val="000000" w:themeColor="text1"/>
              </w:rPr>
              <w:t>生活哲學，當引以為傲並</w:t>
            </w:r>
          </w:p>
          <w:p w:rsidR="00751521" w:rsidRDefault="00751521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珍惜發揚。</w:t>
            </w:r>
          </w:p>
          <w:p w:rsidR="005E19BA" w:rsidRPr="00D560B0" w:rsidRDefault="005E19BA" w:rsidP="0070247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回家作業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學習單一份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附件一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95102E" w:rsidRDefault="0095102E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FC1476" w:rsidRDefault="00FC1476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FC1476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  <w:p w:rsidR="00D560B0" w:rsidRDefault="00D560B0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DC3715" w:rsidRDefault="00DC3715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DC3715" w:rsidRDefault="00DC3715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336E5F" w:rsidRDefault="00336E5F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1A0DD8" w:rsidRDefault="001A0DD8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002971" w:rsidRDefault="00002971" w:rsidP="00002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  <w:p w:rsidR="001A0DD8" w:rsidRDefault="001A0DD8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1A0DD8" w:rsidRDefault="001A0DD8" w:rsidP="0000297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002971" w:rsidRDefault="00002971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002971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樂於表達</w:t>
            </w:r>
            <w:r>
              <w:rPr>
                <w:rFonts w:eastAsia="標楷體"/>
                <w:color w:val="000000" w:themeColor="text1"/>
              </w:rPr>
              <w:t>分享心得</w:t>
            </w: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002971" w:rsidRDefault="00002971" w:rsidP="0000297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口說</w:t>
            </w: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5E19BA" w:rsidRDefault="00002971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紙筆</w:t>
            </w:r>
          </w:p>
          <w:p w:rsidR="005E19BA" w:rsidRDefault="005E19BA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5E19BA" w:rsidRDefault="005E19BA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002971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網路影片</w:t>
            </w: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953375" w:rsidP="00953375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網路影片</w:t>
            </w: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36E5F" w:rsidRDefault="00336E5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C391C" w:rsidTr="00BB48A7">
        <w:trPr>
          <w:trHeight w:val="1408"/>
          <w:jc w:val="center"/>
        </w:trPr>
        <w:tc>
          <w:tcPr>
            <w:tcW w:w="1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C" w:rsidRDefault="004C391C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附件</w:t>
            </w:r>
            <w:r w:rsidR="005E19BA">
              <w:rPr>
                <w:rFonts w:eastAsia="標楷體"/>
                <w:color w:val="000000" w:themeColor="text1"/>
              </w:rPr>
              <w:t>一</w:t>
            </w:r>
          </w:p>
          <w:p w:rsidR="00D7797F" w:rsidRDefault="00EE1E9D" w:rsidP="00933CC2">
            <w:pPr>
              <w:jc w:val="both"/>
              <w:rPr>
                <w:rFonts w:eastAsia="標楷體"/>
                <w:color w:val="000000" w:themeColor="text1"/>
              </w:rPr>
            </w:pPr>
            <w:r w:rsidRPr="00BB48A7">
              <w:rPr>
                <w:rFonts w:eastAsia="標楷體"/>
                <w:color w:val="000000" w:themeColor="text1"/>
              </w:rPr>
              <w:object w:dxaOrig="10620" w:dyaOrig="15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1pt;height:765.75pt" o:ole="">
                  <v:imagedata r:id="rId10" o:title=""/>
                </v:shape>
                <o:OLEObject Type="Embed" ProgID="Word.Document.12" ShapeID="_x0000_i1025" DrawAspect="Content" ObjectID="_1669631012" r:id="rId11">
                  <o:FieldCodes>\s</o:FieldCodes>
                </o:OLEObject>
              </w:object>
            </w:r>
          </w:p>
          <w:p w:rsidR="005E19BA" w:rsidRDefault="005E19BA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參考資料</w:t>
            </w:r>
          </w:p>
          <w:p w:rsidR="00D7797F" w:rsidRPr="00D7797F" w:rsidRDefault="00D7797F" w:rsidP="00D7797F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Style w:val="ac"/>
                <w:rFonts w:ascii="Times New Roman" w:eastAsia="標楷體" w:hAnsi="Times New Roman"/>
                <w:b/>
                <w:color w:val="auto"/>
                <w:szCs w:val="24"/>
                <w:u w:val="none"/>
              </w:rPr>
            </w:pPr>
            <w:r w:rsidRPr="00D7797F">
              <w:rPr>
                <w:rFonts w:ascii="Times New Roman" w:eastAsia="標楷體" w:hAnsi="Times New Roman" w:hint="eastAsia"/>
                <w:b/>
                <w:szCs w:val="24"/>
              </w:rPr>
              <w:t>線上族語辭典</w:t>
            </w:r>
            <w:hyperlink r:id="rId12" w:history="1">
              <w:r w:rsidRPr="00D7797F">
                <w:rPr>
                  <w:rStyle w:val="ac"/>
                  <w:rFonts w:ascii="Times New Roman" w:eastAsia="標楷體" w:hAnsi="Times New Roman"/>
                  <w:b/>
                  <w:szCs w:val="24"/>
                </w:rPr>
                <w:t>https</w:t>
              </w:r>
            </w:hyperlink>
            <w:hyperlink r:id="rId13" w:history="1">
              <w:r w:rsidRPr="00D7797F">
                <w:rPr>
                  <w:rStyle w:val="ac"/>
                  <w:rFonts w:ascii="Times New Roman" w:eastAsia="標楷體" w:hAnsi="Times New Roman"/>
                  <w:b/>
                  <w:szCs w:val="24"/>
                </w:rPr>
                <w:t>://e-dictionary.apc.gov.tw/Index.htm</w:t>
              </w:r>
            </w:hyperlink>
          </w:p>
          <w:p w:rsidR="00D7797F" w:rsidRPr="00D7797F" w:rsidRDefault="003902D5" w:rsidP="0022084D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hyperlink r:id="rId14" w:history="1">
              <w:r w:rsidR="0022084D" w:rsidRPr="0022084D">
                <w:rPr>
                  <w:rStyle w:val="ac"/>
                  <w:rFonts w:ascii="Times New Roman" w:eastAsia="標楷體" w:hAnsi="Times New Roman" w:hint="eastAsia"/>
                  <w:b/>
                  <w:szCs w:val="24"/>
                </w:rPr>
                <w:t>財團法人原住民族語言研究發展基金會</w:t>
              </w:r>
            </w:hyperlink>
          </w:p>
          <w:p w:rsidR="00D7797F" w:rsidRPr="00D7797F" w:rsidRDefault="00D7797F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D7797F" w:rsidRPr="005811A4" w:rsidRDefault="00D7797F" w:rsidP="00D7797F">
            <w:pPr>
              <w:jc w:val="both"/>
              <w:rPr>
                <w:rFonts w:eastAsia="標楷體"/>
                <w:b/>
              </w:rPr>
            </w:pPr>
            <w:r w:rsidRPr="005811A4">
              <w:rPr>
                <w:rFonts w:eastAsia="標楷體" w:hint="eastAsia"/>
                <w:b/>
              </w:rPr>
              <w:t>網路資源、數位學習網站影音資料庫</w:t>
            </w:r>
            <w:r>
              <w:rPr>
                <w:rFonts w:eastAsia="標楷體" w:hint="eastAsia"/>
                <w:b/>
              </w:rPr>
              <w:t>:</w:t>
            </w:r>
          </w:p>
          <w:p w:rsidR="00D7797F" w:rsidRPr="005811A4" w:rsidRDefault="00D7797F" w:rsidP="00D7797F">
            <w:pPr>
              <w:jc w:val="both"/>
              <w:rPr>
                <w:rStyle w:val="ac"/>
                <w:rFonts w:eastAsia="標楷體"/>
                <w:b/>
              </w:rPr>
            </w:pPr>
            <w:r w:rsidRPr="00D7797F">
              <w:rPr>
                <w:rFonts w:eastAsia="標楷體" w:hint="eastAsia"/>
              </w:rPr>
              <w:t>1.</w:t>
            </w:r>
            <w:r w:rsidRPr="00D7797F">
              <w:rPr>
                <w:rFonts w:eastAsia="標楷體" w:hint="eastAsia"/>
              </w:rPr>
              <w:t>族語</w:t>
            </w:r>
            <w:r w:rsidRPr="00D7797F">
              <w:rPr>
                <w:rFonts w:eastAsia="標楷體"/>
              </w:rPr>
              <w:t>E</w:t>
            </w:r>
            <w:r w:rsidRPr="00D7797F">
              <w:rPr>
                <w:rFonts w:eastAsia="標楷體" w:hint="eastAsia"/>
              </w:rPr>
              <w:t>樂園</w:t>
            </w:r>
            <w:hyperlink r:id="rId15" w:history="1">
              <w:r w:rsidRPr="005811A4">
                <w:rPr>
                  <w:rStyle w:val="ac"/>
                  <w:rFonts w:eastAsia="標楷體"/>
                  <w:b/>
                </w:rPr>
                <w:t>https://web.klokah.tw/</w:t>
              </w:r>
            </w:hyperlink>
          </w:p>
          <w:p w:rsidR="00D7797F" w:rsidRPr="005811A4" w:rsidRDefault="00D7797F" w:rsidP="00D7797F">
            <w:pPr>
              <w:jc w:val="both"/>
              <w:rPr>
                <w:rFonts w:eastAsia="標楷體"/>
                <w:b/>
              </w:rPr>
            </w:pPr>
            <w:r w:rsidRPr="00D7797F">
              <w:rPr>
                <w:rFonts w:eastAsia="標楷體" w:hint="eastAsia"/>
              </w:rPr>
              <w:t>2.</w:t>
            </w:r>
            <w:r w:rsidRPr="00D7797F">
              <w:rPr>
                <w:rFonts w:eastAsia="標楷體" w:hint="eastAsia"/>
              </w:rPr>
              <w:t>台北市母語巢</w:t>
            </w:r>
            <w:hyperlink r:id="rId16" w:history="1">
              <w:r w:rsidRPr="005811A4">
                <w:rPr>
                  <w:rStyle w:val="ac"/>
                  <w:rFonts w:eastAsia="標楷體"/>
                  <w:b/>
                </w:rPr>
                <w:t>http://taipei.pqwasan.org.tw/</w:t>
              </w:r>
            </w:hyperlink>
          </w:p>
          <w:p w:rsidR="00D7797F" w:rsidRPr="00D7797F" w:rsidRDefault="00D7797F" w:rsidP="00D7797F">
            <w:pPr>
              <w:jc w:val="both"/>
              <w:rPr>
                <w:rFonts w:eastAsia="標楷體"/>
                <w:color w:val="000000" w:themeColor="text1"/>
              </w:rPr>
            </w:pPr>
            <w:r w:rsidRPr="00D7797F">
              <w:rPr>
                <w:rFonts w:ascii="標楷體" w:eastAsia="標楷體" w:hAnsi="標楷體" w:hint="eastAsia"/>
              </w:rPr>
              <w:t>3.原住民族委員會</w:t>
            </w:r>
            <w:hyperlink r:id="rId17" w:history="1">
              <w:r w:rsidRPr="00D7797F">
                <w:rPr>
                  <w:rStyle w:val="ac"/>
                  <w:rFonts w:eastAsia="標楷體"/>
                  <w:b/>
                </w:rPr>
                <w:t>http://www.apc.gov.tw/</w:t>
              </w:r>
            </w:hyperlink>
          </w:p>
        </w:tc>
      </w:tr>
    </w:tbl>
    <w:p w:rsidR="00E55B18" w:rsidRDefault="00E55B18"/>
    <w:p w:rsidR="00BB48A7" w:rsidRDefault="00BB48A7" w:rsidP="00833B6A">
      <w:pPr>
        <w:rPr>
          <w:rFonts w:eastAsia="標楷體"/>
          <w:sz w:val="28"/>
          <w:szCs w:val="28"/>
        </w:rPr>
      </w:pPr>
    </w:p>
    <w:p w:rsidR="00BB48A7" w:rsidRDefault="00BB48A7" w:rsidP="00833B6A">
      <w:pPr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rPr>
          <w:rFonts w:eastAsia="標楷體"/>
          <w:b/>
          <w:sz w:val="36"/>
          <w:szCs w:val="36"/>
        </w:rPr>
      </w:pPr>
      <w:r w:rsidRPr="00CD755E">
        <w:rPr>
          <w:rFonts w:eastAsia="標楷體"/>
          <w:b/>
          <w:sz w:val="36"/>
          <w:szCs w:val="36"/>
        </w:rPr>
        <w:t>授權切結</w:t>
      </w:r>
      <w:r>
        <w:rPr>
          <w:rFonts w:eastAsia="標楷體" w:hint="eastAsia"/>
          <w:b/>
          <w:sz w:val="36"/>
          <w:szCs w:val="36"/>
        </w:rPr>
        <w:t>書</w:t>
      </w:r>
    </w:p>
    <w:p w:rsidR="00833B6A" w:rsidRPr="00CD755E" w:rsidRDefault="00833B6A" w:rsidP="00833B6A">
      <w:pPr>
        <w:rPr>
          <w:rFonts w:eastAsia="標楷體"/>
          <w:b/>
          <w:sz w:val="36"/>
          <w:szCs w:val="36"/>
        </w:rPr>
      </w:pPr>
    </w:p>
    <w:p w:rsidR="00833B6A" w:rsidRDefault="00833B6A" w:rsidP="00833B6A">
      <w:pPr>
        <w:ind w:firstLineChars="200" w:firstLine="560"/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>本人</w:t>
      </w:r>
      <w:r w:rsidR="00E477D6">
        <w:rPr>
          <w:rFonts w:eastAsia="標楷體"/>
          <w:sz w:val="28"/>
          <w:szCs w:val="28"/>
          <w:u w:val="single"/>
        </w:rPr>
        <w:t>羅千代、方沛潔</w:t>
      </w:r>
      <w:r>
        <w:rPr>
          <w:rFonts w:eastAsia="標楷體"/>
          <w:sz w:val="28"/>
          <w:szCs w:val="28"/>
        </w:rPr>
        <w:t>在此聲明並擔保，參加</w:t>
      </w:r>
      <w:r w:rsidRPr="00954B46">
        <w:rPr>
          <w:rFonts w:eastAsia="標楷體" w:hint="eastAsia"/>
          <w:sz w:val="28"/>
          <w:szCs w:val="28"/>
        </w:rPr>
        <w:t>臺東縣</w:t>
      </w:r>
      <w:r w:rsidRPr="00954B46">
        <w:rPr>
          <w:rFonts w:eastAsia="標楷體" w:hint="eastAsia"/>
          <w:sz w:val="28"/>
          <w:szCs w:val="28"/>
        </w:rPr>
        <w:t>109</w:t>
      </w:r>
      <w:r w:rsidRPr="00954B46">
        <w:rPr>
          <w:rFonts w:eastAsia="標楷體" w:hint="eastAsia"/>
          <w:sz w:val="28"/>
          <w:szCs w:val="28"/>
        </w:rPr>
        <w:t>年度原住民族文化</w:t>
      </w:r>
      <w:r>
        <w:rPr>
          <w:rFonts w:eastAsia="標楷體" w:hint="eastAsia"/>
          <w:sz w:val="28"/>
          <w:szCs w:val="28"/>
        </w:rPr>
        <w:t>文學</w:t>
      </w:r>
      <w:r w:rsidRPr="00954B46">
        <w:rPr>
          <w:rFonts w:eastAsia="標楷體" w:hint="eastAsia"/>
          <w:sz w:val="28"/>
          <w:szCs w:val="28"/>
        </w:rPr>
        <w:t>融入課程教案</w:t>
      </w:r>
      <w:r w:rsidRPr="00CD755E">
        <w:rPr>
          <w:rFonts w:eastAsia="標楷體"/>
          <w:sz w:val="28"/>
          <w:szCs w:val="28"/>
        </w:rPr>
        <w:t>甄選活動之作品</w:t>
      </w:r>
    </w:p>
    <w:p w:rsidR="00833B6A" w:rsidRPr="00CD755E" w:rsidRDefault="00833B6A" w:rsidP="00833B6A">
      <w:pPr>
        <w:ind w:firstLineChars="200" w:firstLine="560"/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>(</w:t>
      </w:r>
      <w:r w:rsidRPr="00CD755E">
        <w:rPr>
          <w:rFonts w:eastAsia="標楷體"/>
          <w:sz w:val="28"/>
          <w:szCs w:val="28"/>
        </w:rPr>
        <w:t>作品名稱：</w:t>
      </w:r>
      <w:r w:rsidR="00E477D6">
        <w:rPr>
          <w:rFonts w:eastAsia="標楷體"/>
          <w:sz w:val="28"/>
          <w:szCs w:val="28"/>
        </w:rPr>
        <w:t>阿美族的傳奇人物</w:t>
      </w:r>
      <w:r w:rsidR="00E477D6">
        <w:rPr>
          <w:rFonts w:eastAsia="標楷體"/>
          <w:sz w:val="28"/>
          <w:szCs w:val="28"/>
        </w:rPr>
        <w:t>)</w:t>
      </w:r>
    </w:p>
    <w:p w:rsidR="00833B6A" w:rsidRPr="00CD755E" w:rsidRDefault="00833B6A" w:rsidP="00833B6A">
      <w:pPr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>確屬本人自行完成之創作，本人擁有完全著作權及其他法律上權利。日後若本作品涉及違反著作權或其他法律規範，本人願負完全法律責任</w:t>
      </w:r>
      <w:r w:rsidRPr="00CD755E">
        <w:rPr>
          <w:rFonts w:eastAsia="標楷體"/>
          <w:kern w:val="0"/>
          <w:sz w:val="28"/>
          <w:szCs w:val="28"/>
        </w:rPr>
        <w:t>。</w:t>
      </w:r>
    </w:p>
    <w:p w:rsidR="00833B6A" w:rsidRPr="00CD755E" w:rsidRDefault="00833B6A" w:rsidP="00833B6A">
      <w:pPr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有關參與甄選之作品，本人願無償授權</w:t>
      </w:r>
      <w:r>
        <w:rPr>
          <w:rFonts w:eastAsia="標楷體" w:hint="eastAsia"/>
          <w:sz w:val="28"/>
          <w:szCs w:val="28"/>
        </w:rPr>
        <w:t>教育部</w:t>
      </w:r>
      <w:r w:rsidRPr="00CD755E">
        <w:rPr>
          <w:rFonts w:eastAsia="標楷體"/>
          <w:sz w:val="28"/>
          <w:szCs w:val="28"/>
        </w:rPr>
        <w:t>作非營利用途之使用，以利教育工作之推廣。</w:t>
      </w:r>
    </w:p>
    <w:p w:rsidR="00833B6A" w:rsidRPr="00CD755E" w:rsidRDefault="00833B6A" w:rsidP="00833B6A">
      <w:pPr>
        <w:ind w:firstLineChars="200" w:firstLine="560"/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>此致</w:t>
      </w:r>
    </w:p>
    <w:p w:rsidR="00833B6A" w:rsidRPr="00CD755E" w:rsidRDefault="00833B6A" w:rsidP="00833B6A">
      <w:pPr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教育部</w:t>
      </w:r>
    </w:p>
    <w:p w:rsidR="00833B6A" w:rsidRPr="00CD755E" w:rsidRDefault="00833B6A" w:rsidP="00833B6A">
      <w:pPr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rPr>
          <w:rFonts w:eastAsia="標楷體"/>
          <w:sz w:val="28"/>
          <w:szCs w:val="28"/>
        </w:rPr>
      </w:pPr>
    </w:p>
    <w:p w:rsidR="00BB48A7" w:rsidRDefault="00833B6A" w:rsidP="00833B6A">
      <w:pPr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>立書人</w:t>
      </w:r>
    </w:p>
    <w:p w:rsidR="00833B6A" w:rsidRPr="00CD755E" w:rsidRDefault="00833B6A" w:rsidP="00833B6A">
      <w:pPr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 xml:space="preserve">    (</w:t>
      </w:r>
      <w:r w:rsidRPr="00CD755E">
        <w:rPr>
          <w:rFonts w:eastAsia="標楷體"/>
          <w:sz w:val="28"/>
          <w:szCs w:val="28"/>
        </w:rPr>
        <w:t>簽章</w:t>
      </w:r>
      <w:r w:rsidRPr="00CD755E">
        <w:rPr>
          <w:rFonts w:eastAsia="標楷體"/>
          <w:sz w:val="28"/>
          <w:szCs w:val="28"/>
        </w:rPr>
        <w:t>)</w:t>
      </w:r>
      <w:r w:rsidR="00E477D6">
        <w:rPr>
          <w:rFonts w:eastAsia="標楷體"/>
          <w:sz w:val="28"/>
          <w:szCs w:val="28"/>
        </w:rPr>
        <w:t>羅千代方沛潔</w:t>
      </w:r>
    </w:p>
    <w:p w:rsidR="00833B6A" w:rsidRPr="00CD755E" w:rsidRDefault="00833B6A" w:rsidP="00833B6A">
      <w:pPr>
        <w:ind w:right="640"/>
        <w:jc w:val="right"/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ind w:right="640"/>
        <w:jc w:val="right"/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ind w:right="640"/>
        <w:jc w:val="right"/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ind w:right="640"/>
        <w:jc w:val="right"/>
        <w:rPr>
          <w:rFonts w:eastAsia="標楷體"/>
          <w:sz w:val="28"/>
          <w:szCs w:val="28"/>
        </w:rPr>
      </w:pPr>
    </w:p>
    <w:p w:rsidR="00833B6A" w:rsidRPr="00CD755E" w:rsidRDefault="00833B6A" w:rsidP="00833B6A">
      <w:pPr>
        <w:jc w:val="center"/>
        <w:rPr>
          <w:rFonts w:eastAsia="標楷體"/>
          <w:sz w:val="28"/>
          <w:szCs w:val="28"/>
        </w:rPr>
      </w:pPr>
      <w:r w:rsidRPr="00CD755E"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9</w:t>
      </w:r>
      <w:r w:rsidRPr="00CD755E">
        <w:rPr>
          <w:rFonts w:eastAsia="標楷體"/>
          <w:sz w:val="28"/>
          <w:szCs w:val="28"/>
        </w:rPr>
        <w:t>年</w:t>
      </w:r>
      <w:r w:rsidR="00E477D6">
        <w:rPr>
          <w:rFonts w:eastAsia="標楷體"/>
          <w:sz w:val="28"/>
          <w:szCs w:val="28"/>
        </w:rPr>
        <w:t xml:space="preserve">12    </w:t>
      </w:r>
      <w:r w:rsidRPr="00CD755E">
        <w:rPr>
          <w:rFonts w:eastAsia="標楷體"/>
          <w:sz w:val="28"/>
          <w:szCs w:val="28"/>
        </w:rPr>
        <w:t>月</w:t>
      </w:r>
      <w:r w:rsidR="00E477D6">
        <w:rPr>
          <w:rFonts w:eastAsia="標楷體"/>
          <w:sz w:val="28"/>
          <w:szCs w:val="28"/>
        </w:rPr>
        <w:t xml:space="preserve">15   </w:t>
      </w:r>
      <w:r w:rsidRPr="00CD755E">
        <w:rPr>
          <w:rFonts w:eastAsia="標楷體"/>
          <w:sz w:val="28"/>
          <w:szCs w:val="28"/>
        </w:rPr>
        <w:t>日</w:t>
      </w:r>
    </w:p>
    <w:p w:rsidR="000E669C" w:rsidRDefault="000E669C"/>
    <w:sectPr w:rsidR="000E669C" w:rsidSect="00BB48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D5" w:rsidRDefault="003902D5" w:rsidP="00F208A4">
      <w:r>
        <w:separator/>
      </w:r>
    </w:p>
  </w:endnote>
  <w:endnote w:type="continuationSeparator" w:id="0">
    <w:p w:rsidR="003902D5" w:rsidRDefault="003902D5" w:rsidP="00F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D5" w:rsidRDefault="003902D5" w:rsidP="00F208A4">
      <w:r>
        <w:separator/>
      </w:r>
    </w:p>
  </w:footnote>
  <w:footnote w:type="continuationSeparator" w:id="0">
    <w:p w:rsidR="003902D5" w:rsidRDefault="003902D5" w:rsidP="00F2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CB8"/>
    <w:multiLevelType w:val="hybridMultilevel"/>
    <w:tmpl w:val="E1BED40C"/>
    <w:lvl w:ilvl="0" w:tplc="D362E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4907FA"/>
    <w:multiLevelType w:val="hybridMultilevel"/>
    <w:tmpl w:val="4AE824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B1179"/>
    <w:multiLevelType w:val="hybridMultilevel"/>
    <w:tmpl w:val="59B60E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AD41ED"/>
    <w:multiLevelType w:val="hybridMultilevel"/>
    <w:tmpl w:val="BB7ABB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5C7367"/>
    <w:multiLevelType w:val="hybridMultilevel"/>
    <w:tmpl w:val="2F5AE3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E"/>
    <w:rsid w:val="00002971"/>
    <w:rsid w:val="00055602"/>
    <w:rsid w:val="000E669C"/>
    <w:rsid w:val="000F0BF0"/>
    <w:rsid w:val="001007DA"/>
    <w:rsid w:val="00100E5D"/>
    <w:rsid w:val="001045C1"/>
    <w:rsid w:val="0012086F"/>
    <w:rsid w:val="001A0DD8"/>
    <w:rsid w:val="00207E68"/>
    <w:rsid w:val="0022084D"/>
    <w:rsid w:val="00256D10"/>
    <w:rsid w:val="002E4CFD"/>
    <w:rsid w:val="00310351"/>
    <w:rsid w:val="00336E5F"/>
    <w:rsid w:val="00357AF5"/>
    <w:rsid w:val="003902D5"/>
    <w:rsid w:val="00392B63"/>
    <w:rsid w:val="003F2D38"/>
    <w:rsid w:val="00430647"/>
    <w:rsid w:val="00437A36"/>
    <w:rsid w:val="004936F9"/>
    <w:rsid w:val="004A6A82"/>
    <w:rsid w:val="004C391C"/>
    <w:rsid w:val="004F202C"/>
    <w:rsid w:val="005E19BA"/>
    <w:rsid w:val="00637952"/>
    <w:rsid w:val="00702478"/>
    <w:rsid w:val="00751521"/>
    <w:rsid w:val="0075411A"/>
    <w:rsid w:val="00833B6A"/>
    <w:rsid w:val="00881FA2"/>
    <w:rsid w:val="0095102E"/>
    <w:rsid w:val="00953375"/>
    <w:rsid w:val="00A41F91"/>
    <w:rsid w:val="00A63AF5"/>
    <w:rsid w:val="00A65471"/>
    <w:rsid w:val="00A72FAB"/>
    <w:rsid w:val="00AA14C4"/>
    <w:rsid w:val="00B31387"/>
    <w:rsid w:val="00B328E9"/>
    <w:rsid w:val="00B574BA"/>
    <w:rsid w:val="00B615EB"/>
    <w:rsid w:val="00BB48A7"/>
    <w:rsid w:val="00BB7D56"/>
    <w:rsid w:val="00C0353E"/>
    <w:rsid w:val="00C3221D"/>
    <w:rsid w:val="00C553E2"/>
    <w:rsid w:val="00C5640E"/>
    <w:rsid w:val="00C67C27"/>
    <w:rsid w:val="00C964BA"/>
    <w:rsid w:val="00CB6635"/>
    <w:rsid w:val="00CF0965"/>
    <w:rsid w:val="00D2003E"/>
    <w:rsid w:val="00D560B0"/>
    <w:rsid w:val="00D624A2"/>
    <w:rsid w:val="00D63DF5"/>
    <w:rsid w:val="00D7797F"/>
    <w:rsid w:val="00DC3715"/>
    <w:rsid w:val="00DF1108"/>
    <w:rsid w:val="00E477D6"/>
    <w:rsid w:val="00E55B18"/>
    <w:rsid w:val="00E946E1"/>
    <w:rsid w:val="00EE1E9D"/>
    <w:rsid w:val="00F208A4"/>
    <w:rsid w:val="00F22668"/>
    <w:rsid w:val="00FC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06440-01BA-478B-B748-BDD4C0F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102E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95102E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6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4A6A82"/>
    <w:rPr>
      <w:b/>
      <w:bCs/>
    </w:rPr>
  </w:style>
  <w:style w:type="character" w:styleId="ac">
    <w:name w:val="Hyperlink"/>
    <w:basedOn w:val="a0"/>
    <w:uiPriority w:val="99"/>
    <w:unhideWhenUsed/>
    <w:rsid w:val="00FC147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02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reporter.org/a/opinion-miltenberger-blood" TargetMode="External"/><Relationship Id="rId13" Type="http://schemas.openxmlformats.org/officeDocument/2006/relationships/hyperlink" Target="https://e-dictionary.apc.gov.tw/Index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VZP1XTmy0&amp;feature=youtu.be" TargetMode="External"/><Relationship Id="rId12" Type="http://schemas.openxmlformats.org/officeDocument/2006/relationships/hyperlink" Target="https://e-dictionary.apc.gov.tw/Index.htm" TargetMode="External"/><Relationship Id="rId17" Type="http://schemas.openxmlformats.org/officeDocument/2006/relationships/hyperlink" Target="http://www.apc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taipei.pqwasan.org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.docx"/><Relationship Id="rId5" Type="http://schemas.openxmlformats.org/officeDocument/2006/relationships/footnotes" Target="footnotes.xml"/><Relationship Id="rId15" Type="http://schemas.openxmlformats.org/officeDocument/2006/relationships/hyperlink" Target="https://web.klokah.tw/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KrGetfm3Ss" TargetMode="External"/><Relationship Id="rId14" Type="http://schemas.openxmlformats.org/officeDocument/2006/relationships/hyperlink" Target="https://site.ilrdf.org.tw/%E5%8E%9F%E8%AA%9E%E6%9C%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2</cp:revision>
  <cp:lastPrinted>2020-12-13T02:10:00Z</cp:lastPrinted>
  <dcterms:created xsi:type="dcterms:W3CDTF">2020-12-16T05:37:00Z</dcterms:created>
  <dcterms:modified xsi:type="dcterms:W3CDTF">2020-12-16T05:37:00Z</dcterms:modified>
</cp:coreProperties>
</file>